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</w:p>
    <w:p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180A69" w:rsidRPr="00180A69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Applied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Engineering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and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Natural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Sciences</w:t>
      </w:r>
      <w:proofErr w:type="spellEnd"/>
      <w:r w:rsidRPr="00180A69">
        <w:rPr>
          <w:rFonts w:ascii="Times New Roman" w:hAnsi="Times New Roman" w:cs="Times New Roman"/>
          <w:sz w:val="24"/>
        </w:rPr>
        <w:t xml:space="preserve"> 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proofErr w:type="spellStart"/>
      <w:r w:rsidR="00180A69" w:rsidRPr="00180A69">
        <w:rPr>
          <w:sz w:val="24"/>
          <w:lang w:val="tr-TR"/>
        </w:rPr>
        <w:t>for</w:t>
      </w:r>
      <w:proofErr w:type="spellEnd"/>
      <w:r w:rsidR="00180A69" w:rsidRPr="00180A69">
        <w:rPr>
          <w:sz w:val="24"/>
          <w:lang w:val="tr-TR"/>
        </w:rPr>
        <w:t xml:space="preserve"> ICAENS 202</w:t>
      </w:r>
      <w:r w:rsidR="00597045">
        <w:rPr>
          <w:sz w:val="24"/>
          <w:lang w:val="tr-TR"/>
        </w:rPr>
        <w:t>2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</w:t>
      </w:r>
      <w:proofErr w:type="gramStart"/>
      <w:r w:rsidRPr="00180A69">
        <w:rPr>
          <w:sz w:val="24"/>
          <w:lang w:val="tr-TR"/>
        </w:rPr>
        <w:t>sempozyum</w:t>
      </w:r>
      <w:proofErr w:type="gramEnd"/>
      <w:r w:rsidRPr="00180A69">
        <w:rPr>
          <w:sz w:val="24"/>
          <w:lang w:val="tr-TR"/>
        </w:rPr>
        <w:t xml:space="preserve"> bildirilerinde yer alacak nihai kağıdın </w:t>
      </w:r>
      <w:proofErr w:type="spellStart"/>
      <w:r w:rsidRPr="00180A69">
        <w:rPr>
          <w:sz w:val="24"/>
          <w:lang w:val="tr-TR"/>
        </w:rPr>
        <w:t>dizgelenmesinde</w:t>
      </w:r>
      <w:proofErr w:type="spellEnd"/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0" w:history="1">
        <w:r w:rsidR="00597045" w:rsidRPr="003A7E56">
          <w:rPr>
            <w:rStyle w:val="Kpr"/>
            <w:i/>
            <w:iCs/>
            <w:sz w:val="24"/>
            <w:lang w:val="tr-TR"/>
          </w:rPr>
          <w:t>infoicaens@gmail.com</w:t>
        </w:r>
      </w:hyperlink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proofErr w:type="spellStart"/>
      <w:r w:rsidR="00B757B4" w:rsidRPr="00180A69">
        <w:rPr>
          <w:sz w:val="24"/>
          <w:lang w:val="tr-TR"/>
        </w:rPr>
        <w:t>Figures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and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tables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must</w:t>
      </w:r>
      <w:proofErr w:type="spellEnd"/>
      <w:r w:rsidR="00B757B4" w:rsidRPr="00180A69">
        <w:rPr>
          <w:sz w:val="24"/>
          <w:lang w:val="tr-TR"/>
        </w:rPr>
        <w:t xml:space="preserve"> be </w:t>
      </w:r>
      <w:proofErr w:type="spellStart"/>
      <w:r w:rsidR="00B757B4" w:rsidRPr="00180A69">
        <w:rPr>
          <w:sz w:val="24"/>
          <w:lang w:val="tr-TR"/>
        </w:rPr>
        <w:t>centered</w:t>
      </w:r>
      <w:proofErr w:type="spellEnd"/>
      <w:r w:rsidR="00B757B4" w:rsidRPr="00180A69">
        <w:rPr>
          <w:sz w:val="24"/>
          <w:lang w:val="tr-TR"/>
        </w:rPr>
        <w:t xml:space="preserve"> in </w:t>
      </w:r>
      <w:proofErr w:type="spellStart"/>
      <w:r w:rsidR="00B757B4" w:rsidRPr="00180A69">
        <w:rPr>
          <w:sz w:val="24"/>
          <w:lang w:val="tr-TR"/>
        </w:rPr>
        <w:t>the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column</w:t>
      </w:r>
      <w:proofErr w:type="spellEnd"/>
      <w:r w:rsidR="00B757B4" w:rsidRPr="00180A69">
        <w:rPr>
          <w:sz w:val="24"/>
          <w:lang w:val="tr-TR"/>
        </w:rPr>
        <w:t xml:space="preserve">.  </w:t>
      </w:r>
    </w:p>
    <w:p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:rsidR="00B757B4" w:rsidRPr="00180A69" w:rsidRDefault="00597045" w:rsidP="00B757B4">
      <w:pPr>
        <w:pStyle w:val="IEEEFigure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FDDC4AE">
            <wp:extent cx="3124200" cy="170642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43" cy="171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:rsidR="006B498E" w:rsidRPr="00180A69" w:rsidRDefault="006B498E" w:rsidP="00A443BC">
      <w:pPr>
        <w:pStyle w:val="IEEEFigureCaptionSingle-Line"/>
        <w:rPr>
          <w:lang w:val="tr-TR"/>
        </w:rPr>
      </w:pPr>
    </w:p>
    <w:p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punto olmalıdır. Referanslar köşeli parantez içinde </w:t>
      </w:r>
      <w:proofErr w:type="spellStart"/>
      <w:r w:rsidRPr="00180A69">
        <w:rPr>
          <w:sz w:val="24"/>
          <w:lang w:val="tr-TR"/>
        </w:rPr>
        <w:t>ard</w:t>
      </w:r>
      <w:proofErr w:type="spellEnd"/>
      <w:r w:rsidRPr="00180A69">
        <w:rPr>
          <w:sz w:val="24"/>
          <w:lang w:val="tr-TR"/>
        </w:rPr>
        <w:t xml:space="preserve"> arda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[1]).</w:t>
      </w:r>
      <w:r w:rsidR="00A443BC" w:rsidRPr="00180A69">
        <w:rPr>
          <w:sz w:val="24"/>
          <w:lang w:val="tr-TR"/>
        </w:rPr>
        <w:t xml:space="preserve"> </w:t>
      </w:r>
    </w:p>
    <w:p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lastRenderedPageBreak/>
        <w:t xml:space="preserve">Bir referans maddesine atıfta bulunmak için [2] şeklinde kullanılmalıdır. Çoklu referansların her biri ayrı parantezlerle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[2], [3], [4] - [6]</w:t>
      </w:r>
      <w:proofErr w:type="gramStart"/>
      <w:r w:rsidRPr="00180A69">
        <w:rPr>
          <w:sz w:val="24"/>
          <w:lang w:val="tr-TR"/>
        </w:rPr>
        <w:t>)</w:t>
      </w:r>
      <w:proofErr w:type="gramEnd"/>
      <w:r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[1]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a </w:t>
      </w:r>
      <w:proofErr w:type="spellStart"/>
      <w:r w:rsidRPr="00180A69">
        <w:rPr>
          <w:sz w:val="24"/>
          <w:lang w:val="tr-TR"/>
        </w:rPr>
        <w:t>series</w:t>
      </w:r>
      <w:proofErr w:type="spellEnd"/>
      <w:r w:rsidRPr="00180A69">
        <w:rPr>
          <w:sz w:val="24"/>
          <w:lang w:val="tr-TR"/>
        </w:rPr>
        <w:t xml:space="preserve"> in [2]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journal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article</w:t>
      </w:r>
      <w:proofErr w:type="spellEnd"/>
      <w:r w:rsidRPr="00180A69">
        <w:rPr>
          <w:sz w:val="24"/>
          <w:lang w:val="tr-TR"/>
        </w:rPr>
        <w:t xml:space="preserve"> in [3]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conference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paper</w:t>
      </w:r>
      <w:proofErr w:type="spellEnd"/>
      <w:r w:rsidRPr="00180A69">
        <w:rPr>
          <w:sz w:val="24"/>
          <w:lang w:val="tr-TR"/>
        </w:rPr>
        <w:t xml:space="preserve"> in [4]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patent in [5]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website</w:t>
      </w:r>
      <w:proofErr w:type="spellEnd"/>
      <w:r w:rsidRPr="00180A69">
        <w:rPr>
          <w:sz w:val="24"/>
          <w:lang w:val="tr-TR"/>
        </w:rPr>
        <w:t xml:space="preserve"> in [6]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web </w:t>
      </w:r>
      <w:proofErr w:type="spellStart"/>
      <w:r w:rsidRPr="00180A69">
        <w:rPr>
          <w:sz w:val="24"/>
          <w:lang w:val="tr-TR"/>
        </w:rPr>
        <w:t>page</w:t>
      </w:r>
      <w:proofErr w:type="spellEnd"/>
      <w:r w:rsidRPr="00180A69">
        <w:rPr>
          <w:sz w:val="24"/>
          <w:lang w:val="tr-TR"/>
        </w:rPr>
        <w:t xml:space="preserve"> in [7]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databook</w:t>
      </w:r>
      <w:proofErr w:type="spellEnd"/>
      <w:r w:rsidRPr="00180A69">
        <w:rPr>
          <w:sz w:val="24"/>
          <w:lang w:val="tr-TR"/>
        </w:rPr>
        <w:t xml:space="preserve"> as a </w:t>
      </w:r>
      <w:proofErr w:type="spellStart"/>
      <w:r w:rsidRPr="00180A69">
        <w:rPr>
          <w:sz w:val="24"/>
          <w:lang w:val="tr-TR"/>
        </w:rPr>
        <w:t>manual</w:t>
      </w:r>
      <w:proofErr w:type="spellEnd"/>
      <w:r w:rsidRPr="00180A69">
        <w:rPr>
          <w:sz w:val="24"/>
          <w:lang w:val="tr-TR"/>
        </w:rPr>
        <w:t xml:space="preserve"> in [8]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datasheet</w:t>
      </w:r>
      <w:proofErr w:type="spellEnd"/>
      <w:r w:rsidRPr="00180A69">
        <w:rPr>
          <w:sz w:val="24"/>
          <w:lang w:val="tr-TR"/>
        </w:rPr>
        <w:t xml:space="preserve"> in [9]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master’s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thesis</w:t>
      </w:r>
      <w:proofErr w:type="spellEnd"/>
      <w:r w:rsidRPr="00180A69">
        <w:rPr>
          <w:sz w:val="24"/>
          <w:lang w:val="tr-TR"/>
        </w:rPr>
        <w:t xml:space="preserve"> in [10]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technical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report</w:t>
      </w:r>
      <w:proofErr w:type="spellEnd"/>
      <w:r w:rsidRPr="00180A69">
        <w:rPr>
          <w:sz w:val="24"/>
          <w:lang w:val="tr-TR"/>
        </w:rPr>
        <w:t xml:space="preserve"> in [11]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standard</w:t>
      </w:r>
      <w:proofErr w:type="spellEnd"/>
      <w:r w:rsidRPr="00180A69">
        <w:rPr>
          <w:sz w:val="24"/>
          <w:lang w:val="tr-TR"/>
        </w:rPr>
        <w:t xml:space="preserve"> in [12]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:rsidR="00CE4986" w:rsidRPr="00CE4986" w:rsidRDefault="00CE4986" w:rsidP="00CE4986">
      <w:pPr>
        <w:pStyle w:val="IEEEParagraph"/>
        <w:rPr>
          <w:sz w:val="24"/>
        </w:rPr>
      </w:pP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</w:t>
      </w:r>
      <w:proofErr w:type="spellStart"/>
      <w:r w:rsidRPr="00CE4986">
        <w:rPr>
          <w:sz w:val="20"/>
          <w:lang w:val="en-AU"/>
        </w:rPr>
        <w:t>Metev</w:t>
      </w:r>
      <w:proofErr w:type="spellEnd"/>
      <w:r w:rsidRPr="00CE4986">
        <w:rPr>
          <w:sz w:val="20"/>
          <w:lang w:val="en-AU"/>
        </w:rPr>
        <w:t xml:space="preserve"> and V. P. </w:t>
      </w:r>
      <w:proofErr w:type="spellStart"/>
      <w:r w:rsidRPr="00CE4986">
        <w:rPr>
          <w:sz w:val="20"/>
          <w:lang w:val="en-AU"/>
        </w:rPr>
        <w:t>Veiko</w:t>
      </w:r>
      <w:proofErr w:type="spellEnd"/>
      <w:r w:rsidRPr="00CE4986">
        <w:rPr>
          <w:sz w:val="20"/>
          <w:lang w:val="en-AU"/>
        </w:rPr>
        <w:t xml:space="preserve">, </w:t>
      </w:r>
      <w:r w:rsidRPr="00CE4986">
        <w:rPr>
          <w:i/>
          <w:iCs/>
          <w:sz w:val="20"/>
          <w:lang w:val="en-AU"/>
        </w:rPr>
        <w:t xml:space="preserve">Laser Assisted </w:t>
      </w:r>
      <w:proofErr w:type="spellStart"/>
      <w:r w:rsidRPr="00CE4986">
        <w:rPr>
          <w:i/>
          <w:iCs/>
          <w:sz w:val="20"/>
          <w:lang w:val="en-AU"/>
        </w:rPr>
        <w:t>Microtechnology</w:t>
      </w:r>
      <w:proofErr w:type="spellEnd"/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</w:t>
      </w:r>
      <w:proofErr w:type="spellStart"/>
      <w:r w:rsidRPr="00CE4986">
        <w:rPr>
          <w:sz w:val="20"/>
        </w:rPr>
        <w:t>Verlag</w:t>
      </w:r>
      <w:proofErr w:type="spellEnd"/>
      <w:r w:rsidRPr="00CE4986">
        <w:rPr>
          <w:sz w:val="20"/>
        </w:rPr>
        <w:t>, 1998.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Breckling</w:t>
      </w:r>
      <w:proofErr w:type="spellEnd"/>
      <w:r w:rsidRPr="00CE4986">
        <w:rPr>
          <w:sz w:val="20"/>
        </w:rPr>
        <w:t xml:space="preserve">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</w:t>
      </w:r>
      <w:proofErr w:type="spellStart"/>
      <w:r w:rsidRPr="00CE4986">
        <w:rPr>
          <w:sz w:val="20"/>
        </w:rPr>
        <w:t>Mok</w:t>
      </w:r>
      <w:proofErr w:type="spellEnd"/>
      <w:r w:rsidRPr="00CE4986">
        <w:rPr>
          <w:sz w:val="20"/>
        </w:rPr>
        <w:t xml:space="preserve">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</w:t>
      </w:r>
      <w:proofErr w:type="spellStart"/>
      <w:r w:rsidRPr="00CE4986">
        <w:rPr>
          <w:sz w:val="20"/>
        </w:rPr>
        <w:t>Wegmuller</w:t>
      </w:r>
      <w:proofErr w:type="spellEnd"/>
      <w:r w:rsidRPr="00CE4986">
        <w:rPr>
          <w:sz w:val="20"/>
        </w:rPr>
        <w:t xml:space="preserve">, J. P. von der </w:t>
      </w:r>
      <w:proofErr w:type="spellStart"/>
      <w:r w:rsidRPr="00CE4986">
        <w:rPr>
          <w:sz w:val="20"/>
        </w:rPr>
        <w:t>Weid</w:t>
      </w:r>
      <w:proofErr w:type="spellEnd"/>
      <w:r w:rsidRPr="00CE4986">
        <w:rPr>
          <w:sz w:val="20"/>
        </w:rPr>
        <w:t xml:space="preserve">, P. </w:t>
      </w:r>
      <w:proofErr w:type="spellStart"/>
      <w:r w:rsidRPr="00CE4986">
        <w:rPr>
          <w:sz w:val="20"/>
        </w:rPr>
        <w:t>Oberson</w:t>
      </w:r>
      <w:proofErr w:type="spellEnd"/>
      <w:r w:rsidRPr="00CE4986">
        <w:rPr>
          <w:sz w:val="20"/>
        </w:rPr>
        <w:t xml:space="preserve">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</w:t>
      </w:r>
      <w:proofErr w:type="spellStart"/>
      <w:r w:rsidRPr="00CE4986">
        <w:rPr>
          <w:sz w:val="20"/>
        </w:rPr>
        <w:t>Sorace</w:t>
      </w:r>
      <w:proofErr w:type="spellEnd"/>
      <w:r w:rsidRPr="00CE4986">
        <w:rPr>
          <w:sz w:val="20"/>
        </w:rPr>
        <w:t xml:space="preserve">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 xml:space="preserve">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</w:t>
      </w:r>
      <w:proofErr w:type="spellStart"/>
      <w:r w:rsidRPr="00CE4986">
        <w:rPr>
          <w:sz w:val="20"/>
          <w:lang w:val="en-AU"/>
        </w:rPr>
        <w:t>contrib</w:t>
      </w:r>
      <w:proofErr w:type="spellEnd"/>
      <w:r w:rsidRPr="00CE4986">
        <w:rPr>
          <w:sz w:val="20"/>
          <w:lang w:val="en-AU"/>
        </w:rPr>
        <w:t>/supported/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proofErr w:type="spellStart"/>
      <w:r w:rsidRPr="00CE4986">
        <w:rPr>
          <w:i/>
          <w:iCs/>
          <w:sz w:val="20"/>
          <w:lang w:val="en-AU"/>
        </w:rPr>
        <w:t>FLEXChip</w:t>
      </w:r>
      <w:proofErr w:type="spellEnd"/>
      <w:r w:rsidRPr="00CE4986">
        <w:rPr>
          <w:i/>
          <w:iCs/>
          <w:sz w:val="20"/>
          <w:lang w:val="en-AU"/>
        </w:rPr>
        <w:t xml:space="preserve"> Signal Processor (MC68175/D)</w:t>
      </w:r>
      <w:r w:rsidRPr="00CE4986">
        <w:rPr>
          <w:sz w:val="20"/>
          <w:lang w:val="en-AU"/>
        </w:rPr>
        <w:t>, Motorola, 1996.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“PDCA12-70 data sheet,” </w:t>
      </w:r>
      <w:proofErr w:type="spellStart"/>
      <w:r w:rsidRPr="00CE4986">
        <w:rPr>
          <w:sz w:val="20"/>
          <w:lang w:val="en-AU"/>
        </w:rPr>
        <w:t>Opto</w:t>
      </w:r>
      <w:proofErr w:type="spellEnd"/>
      <w:r w:rsidRPr="00CE4986">
        <w:rPr>
          <w:sz w:val="20"/>
          <w:lang w:val="en-AU"/>
        </w:rPr>
        <w:t xml:space="preserve"> Speed SA, </w:t>
      </w:r>
      <w:proofErr w:type="spellStart"/>
      <w:r w:rsidRPr="00CE4986">
        <w:rPr>
          <w:sz w:val="20"/>
          <w:lang w:val="en-AU"/>
        </w:rPr>
        <w:t>Mezzovico</w:t>
      </w:r>
      <w:proofErr w:type="spellEnd"/>
      <w:r w:rsidRPr="00CE4986">
        <w:rPr>
          <w:sz w:val="20"/>
          <w:lang w:val="en-AU"/>
        </w:rPr>
        <w:t>, Switzerland.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</w:t>
      </w:r>
      <w:proofErr w:type="spellStart"/>
      <w:r w:rsidRPr="00CE4986">
        <w:rPr>
          <w:sz w:val="20"/>
        </w:rPr>
        <w:t>Karnik</w:t>
      </w:r>
      <w:proofErr w:type="spellEnd"/>
      <w:r w:rsidRPr="00CE4986">
        <w:rPr>
          <w:sz w:val="20"/>
        </w:rPr>
        <w:t xml:space="preserve">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Padhye</w:t>
      </w:r>
      <w:proofErr w:type="spellEnd"/>
      <w:r w:rsidRPr="00CE4986">
        <w:rPr>
          <w:sz w:val="20"/>
        </w:rPr>
        <w:t xml:space="preserve">, V. </w:t>
      </w:r>
      <w:proofErr w:type="spellStart"/>
      <w:r w:rsidRPr="00CE4986">
        <w:rPr>
          <w:sz w:val="20"/>
        </w:rPr>
        <w:t>Firoiu</w:t>
      </w:r>
      <w:proofErr w:type="spellEnd"/>
      <w:r w:rsidRPr="00CE4986">
        <w:rPr>
          <w:sz w:val="20"/>
        </w:rPr>
        <w:t xml:space="preserve">, and D. </w:t>
      </w:r>
      <w:proofErr w:type="spellStart"/>
      <w:r w:rsidRPr="00CE4986">
        <w:rPr>
          <w:sz w:val="20"/>
        </w:rPr>
        <w:t>Towsley</w:t>
      </w:r>
      <w:proofErr w:type="spellEnd"/>
      <w:r w:rsidRPr="00CE4986">
        <w:rPr>
          <w:sz w:val="20"/>
        </w:rPr>
        <w:t xml:space="preserve">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:rsidR="007F7949" w:rsidRPr="007F7949" w:rsidRDefault="007F7949" w:rsidP="007F7949">
      <w:pPr>
        <w:pStyle w:val="IEEEParagraph"/>
        <w:rPr>
          <w:lang w:val="en-US"/>
        </w:rPr>
      </w:pPr>
    </w:p>
    <w:p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82" w:rsidRDefault="00711282" w:rsidP="00B80B2C">
      <w:pPr>
        <w:spacing w:after="0" w:line="240" w:lineRule="auto"/>
      </w:pPr>
      <w:r>
        <w:separator/>
      </w:r>
    </w:p>
  </w:endnote>
  <w:endnote w:type="continuationSeparator" w:id="0">
    <w:p w:rsidR="00711282" w:rsidRDefault="00711282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82" w:rsidRDefault="00711282" w:rsidP="00B80B2C">
      <w:pPr>
        <w:spacing w:after="0" w:line="240" w:lineRule="auto"/>
      </w:pPr>
      <w:r>
        <w:separator/>
      </w:r>
    </w:p>
  </w:footnote>
  <w:footnote w:type="continuationSeparator" w:id="0">
    <w:p w:rsidR="00711282" w:rsidRDefault="00711282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97045">
      <w:rPr>
        <w:rFonts w:ascii="Times New Roman" w:hAnsi="Times New Roman" w:cs="Times New Roman"/>
        <w:i/>
        <w:sz w:val="18"/>
        <w:lang w:val="en-US"/>
      </w:rPr>
      <w:t>ICAENS 2022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6626"/>
    </w:tblGrid>
    <w:tr w:rsidR="00597045" w:rsidTr="00597045">
      <w:tc>
        <w:tcPr>
          <w:tcW w:w="3795" w:type="dxa"/>
          <w:hideMark/>
        </w:tcPr>
        <w:p w:rsidR="00597045" w:rsidRDefault="00597045" w:rsidP="00597045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6DEA2944" wp14:editId="4B3DF623">
                <wp:extent cx="1813636" cy="9906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575" cy="99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hideMark/>
        </w:tcPr>
        <w:p w:rsidR="00597045" w:rsidRPr="00597045" w:rsidRDefault="0098306E" w:rsidP="00597045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  <w:lang w:val="en-US"/>
            </w:rPr>
            <w:t>3rd</w:t>
          </w:r>
          <w:r w:rsidR="00597045" w:rsidRPr="00597045">
            <w:rPr>
              <w:rFonts w:ascii="Times New Roman" w:hAnsi="Times New Roman" w:cs="Times New Roman"/>
              <w:sz w:val="28"/>
              <w:lang w:val="en-US"/>
            </w:rPr>
            <w:t xml:space="preserve"> International Conference on Applied Engineering and Natural Sciences</w:t>
          </w:r>
        </w:p>
      </w:tc>
    </w:tr>
    <w:tr w:rsidR="00597045" w:rsidTr="00597045">
      <w:tc>
        <w:tcPr>
          <w:tcW w:w="3795" w:type="dxa"/>
          <w:hideMark/>
        </w:tcPr>
        <w:p w:rsidR="00597045" w:rsidRDefault="00597045" w:rsidP="00597045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https://www.icaens.com/</w:t>
          </w:r>
        </w:p>
      </w:tc>
      <w:tc>
        <w:tcPr>
          <w:tcW w:w="6626" w:type="dxa"/>
          <w:hideMark/>
        </w:tcPr>
        <w:p w:rsidR="00597045" w:rsidRDefault="0098306E" w:rsidP="0098306E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July</w:t>
          </w:r>
          <w:r w:rsidR="00597045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 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597045">
            <w:rPr>
              <w:rFonts w:ascii="Adobe Caslon Pro" w:hAnsi="Adobe Caslon Pro" w:cs="Times New Roman"/>
              <w:color w:val="7A8A9E"/>
              <w:sz w:val="20"/>
              <w:lang w:val="en-US"/>
            </w:rPr>
            <w:t>0</w:t>
          </w:r>
          <w:r w:rsidR="00597045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597045"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597045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 w:rsidR="00597045"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597045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212D0B"/>
    <w:rsid w:val="00277B83"/>
    <w:rsid w:val="003A21AF"/>
    <w:rsid w:val="003D3744"/>
    <w:rsid w:val="004338DC"/>
    <w:rsid w:val="004C090F"/>
    <w:rsid w:val="004E09F2"/>
    <w:rsid w:val="00523207"/>
    <w:rsid w:val="00597045"/>
    <w:rsid w:val="00600428"/>
    <w:rsid w:val="006B498E"/>
    <w:rsid w:val="00711282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8306E"/>
    <w:rsid w:val="009A38FD"/>
    <w:rsid w:val="009D7960"/>
    <w:rsid w:val="009F4240"/>
    <w:rsid w:val="00A37F77"/>
    <w:rsid w:val="00A443BC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D759B"/>
    <w:rsid w:val="00E03D4C"/>
    <w:rsid w:val="00E547B8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infoicaen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10</cp:revision>
  <dcterms:created xsi:type="dcterms:W3CDTF">2020-02-20T11:02:00Z</dcterms:created>
  <dcterms:modified xsi:type="dcterms:W3CDTF">2022-04-24T22:55:00Z</dcterms:modified>
</cp:coreProperties>
</file>